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ajorEastAsia" w:hAnsiTheme="majorEastAsia" w:eastAsiaTheme="majorEastAsia"/>
          <w:b/>
          <w:color w:val="000000"/>
          <w:sz w:val="36"/>
          <w:lang w:val="zh-CN"/>
        </w:rPr>
      </w:pPr>
      <w:bookmarkStart w:id="0" w:name="_GoBack"/>
      <w:bookmarkEnd w:id="0"/>
      <w:r>
        <w:rPr>
          <w:rFonts w:hint="eastAsia"/>
          <w:szCs w:val="21"/>
          <w:lang w:val="zh-CN"/>
        </w:rPr>
        <w:t>附件1：</w:t>
      </w:r>
    </w:p>
    <w:p>
      <w:pPr>
        <w:spacing w:line="500" w:lineRule="exact"/>
        <w:jc w:val="center"/>
        <w:rPr>
          <w:rFonts w:asciiTheme="majorEastAsia" w:hAnsiTheme="majorEastAsia" w:eastAsiaTheme="majorEastAsia"/>
          <w:color w:val="000000"/>
        </w:rPr>
      </w:pPr>
      <w:r>
        <w:rPr>
          <w:rFonts w:hint="eastAsia" w:asciiTheme="majorEastAsia" w:hAnsiTheme="majorEastAsia" w:eastAsiaTheme="majorEastAsia"/>
          <w:b/>
          <w:color w:val="000000"/>
          <w:sz w:val="36"/>
          <w:lang w:val="zh-CN"/>
        </w:rPr>
        <w:t>西安财经学院</w:t>
      </w:r>
    </w:p>
    <w:p>
      <w:pPr>
        <w:spacing w:line="500" w:lineRule="exact"/>
        <w:jc w:val="center"/>
        <w:rPr>
          <w:rFonts w:asciiTheme="majorEastAsia" w:hAnsiTheme="majorEastAsia" w:eastAsiaTheme="majorEastAsia"/>
          <w:b/>
          <w:sz w:val="36"/>
          <w:lang w:val="zh-CN"/>
        </w:rPr>
      </w:pPr>
      <w:r>
        <w:rPr>
          <w:rFonts w:hint="eastAsia" w:asciiTheme="majorEastAsia" w:hAnsiTheme="majorEastAsia" w:eastAsiaTheme="majorEastAsia"/>
          <w:b/>
          <w:sz w:val="36"/>
          <w:lang w:val="zh-CN"/>
        </w:rPr>
        <w:t>2016年秋季校园稳定安全隐患排查内容</w:t>
      </w:r>
    </w:p>
    <w:p>
      <w:pPr>
        <w:spacing w:line="500" w:lineRule="exact"/>
        <w:ind w:firstLine="562" w:firstLineChars="200"/>
        <w:rPr>
          <w:rFonts w:asciiTheme="minorEastAsia" w:hAnsiTheme="minorEastAsia" w:eastAsiaTheme="minorEastAsia"/>
          <w:b/>
          <w:bCs/>
          <w:sz w:val="28"/>
        </w:rPr>
      </w:pPr>
      <w:r>
        <w:rPr>
          <w:rFonts w:hint="eastAsia" w:asciiTheme="minorEastAsia" w:hAnsiTheme="minorEastAsia" w:eastAsiaTheme="minorEastAsia"/>
          <w:b/>
          <w:bCs/>
          <w:sz w:val="28"/>
        </w:rPr>
        <w:t>一、各部门应急处突机制自查自纠</w:t>
      </w:r>
    </w:p>
    <w:p>
      <w:pPr>
        <w:spacing w:line="500" w:lineRule="exact"/>
        <w:ind w:firstLine="562" w:firstLineChars="200"/>
        <w:rPr>
          <w:rFonts w:asciiTheme="minorEastAsia" w:hAnsiTheme="minorEastAsia" w:eastAsiaTheme="minorEastAsia"/>
          <w:sz w:val="28"/>
          <w:lang w:val="zh-CN"/>
        </w:rPr>
      </w:pPr>
      <w:r>
        <w:rPr>
          <w:rFonts w:hint="eastAsia" w:asciiTheme="minorEastAsia" w:hAnsiTheme="minorEastAsia" w:eastAsiaTheme="minorEastAsia"/>
          <w:b/>
          <w:bCs/>
          <w:sz w:val="28"/>
        </w:rPr>
        <w:t>1.</w:t>
      </w:r>
      <w:r>
        <w:rPr>
          <w:rFonts w:hint="eastAsia" w:asciiTheme="minorEastAsia" w:hAnsiTheme="minorEastAsia" w:eastAsiaTheme="minorEastAsia"/>
          <w:sz w:val="28"/>
          <w:lang w:val="zh-CN"/>
        </w:rPr>
        <w:t>校属各部门、二级学院（部）应着重检查本部门应急处突领导机制建设情况，值班制度是否健全和正常执行，节假日、周末是否有值班人员，对所辖范围可能涉及的突发事件应急预案是否健全，运行是否有效。</w:t>
      </w:r>
    </w:p>
    <w:p>
      <w:pPr>
        <w:spacing w:line="500" w:lineRule="exact"/>
        <w:ind w:firstLine="562" w:firstLineChars="200"/>
        <w:rPr>
          <w:rFonts w:asciiTheme="minorEastAsia" w:hAnsiTheme="minorEastAsia" w:eastAsiaTheme="minorEastAsia"/>
          <w:b/>
          <w:bCs/>
          <w:sz w:val="28"/>
        </w:rPr>
      </w:pPr>
      <w:r>
        <w:rPr>
          <w:rFonts w:hint="eastAsia" w:asciiTheme="minorEastAsia" w:hAnsiTheme="minorEastAsia" w:eastAsiaTheme="minorEastAsia"/>
          <w:b/>
          <w:bCs/>
          <w:sz w:val="28"/>
        </w:rPr>
        <w:t>责任部门：校属各部门  二级学院（部）</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二、校内人员密集场所安全隐患排查</w:t>
      </w:r>
    </w:p>
    <w:p>
      <w:pPr>
        <w:spacing w:line="500" w:lineRule="exact"/>
        <w:ind w:firstLine="562" w:firstLineChars="200"/>
        <w:rPr>
          <w:rFonts w:asciiTheme="minorEastAsia" w:hAnsiTheme="minorEastAsia" w:eastAsiaTheme="minorEastAsia"/>
          <w:sz w:val="28"/>
          <w:lang w:val="zh-CN"/>
        </w:rPr>
      </w:pPr>
      <w:r>
        <w:rPr>
          <w:rFonts w:hint="eastAsia" w:asciiTheme="minorEastAsia" w:hAnsiTheme="minorEastAsia" w:eastAsiaTheme="minorEastAsia"/>
          <w:b/>
          <w:bCs/>
          <w:sz w:val="28"/>
        </w:rPr>
        <w:t>1.</w:t>
      </w:r>
      <w:r>
        <w:rPr>
          <w:rFonts w:hint="eastAsia" w:asciiTheme="minorEastAsia" w:hAnsiTheme="minorEastAsia" w:eastAsiaTheme="minorEastAsia"/>
          <w:sz w:val="28"/>
          <w:lang w:val="zh-CN"/>
        </w:rPr>
        <w:t>加强校内人员密集场所排查。对学生公寓、食堂、实验室、教室、图书馆、报告厅、运动场所等人群密集场所进行全面深入排查，围绕建筑墙体安全、消防设施设备、疏散标志标识、安全通道通畅等方面，确保没有危及师生生命安全的各类隐患。</w:t>
      </w:r>
    </w:p>
    <w:p>
      <w:pPr>
        <w:spacing w:line="500" w:lineRule="exact"/>
        <w:ind w:firstLine="562" w:firstLineChars="200"/>
        <w:rPr>
          <w:rFonts w:asciiTheme="minorEastAsia" w:hAnsiTheme="minorEastAsia" w:eastAsiaTheme="minorEastAsia"/>
          <w:b/>
          <w:bCs/>
          <w:sz w:val="28"/>
        </w:rPr>
      </w:pPr>
      <w:r>
        <w:rPr>
          <w:rFonts w:hint="eastAsia" w:asciiTheme="minorEastAsia" w:hAnsiTheme="minorEastAsia" w:eastAsiaTheme="minorEastAsia"/>
          <w:b/>
          <w:bCs/>
          <w:sz w:val="28"/>
        </w:rPr>
        <w:t>责任部门：党政办公室（稳定办） 实验实训教学管理中心 图书馆 后勤集团 体育部</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三、校园危化品、易燃易爆品安全隐患排查</w:t>
      </w:r>
    </w:p>
    <w:p>
      <w:pPr>
        <w:numPr>
          <w:ilvl w:val="0"/>
          <w:numId w:val="1"/>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重点对学校实验研究场所、教学实验室、实验用品仓库以及校医院、食堂等涉及重点危化品和易燃易爆物品区域进行全面深入排查，着重检查学校实验室规范操作情况，着重检查涉及有毒、有害实验品和易燃易爆物品的生产、购买、登记、储存、领用、使用、废弃品处置备案等制度、工作机制和责任落实情况，不留死角，不留隐患。</w:t>
      </w:r>
    </w:p>
    <w:p>
      <w:pPr>
        <w:numPr>
          <w:ilvl w:val="0"/>
          <w:numId w:val="1"/>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相关部门要建立健全管理制度，落实管理责任，做到存放安全、使用程序规范同时定期组织排查实验设施设备安全运行情况，确保重点部位监控、检测、通风、防火防爆设施设置配备到位，正常运行。对检查中发现问题必须立即整改，及时报告。</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责任部门：实验实训教学管理中心  后勤集团  校医院</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四、商业出租房及校舍安全隐患排查</w:t>
      </w:r>
    </w:p>
    <w:p>
      <w:pPr>
        <w:spacing w:line="500" w:lineRule="exact"/>
        <w:ind w:firstLine="560"/>
        <w:rPr>
          <w:rFonts w:asciiTheme="minorEastAsia" w:hAnsiTheme="minorEastAsia" w:eastAsiaTheme="minorEastAsia"/>
          <w:sz w:val="28"/>
          <w:lang w:val="zh-CN"/>
        </w:rPr>
      </w:pPr>
      <w:r>
        <w:rPr>
          <w:rFonts w:hint="eastAsia" w:asciiTheme="minorEastAsia" w:hAnsiTheme="minorEastAsia" w:eastAsiaTheme="minorEastAsia"/>
          <w:sz w:val="28"/>
        </w:rPr>
        <w:t>1.</w:t>
      </w:r>
      <w:r>
        <w:rPr>
          <w:rFonts w:hint="eastAsia" w:asciiTheme="minorEastAsia" w:hAnsiTheme="minorEastAsia" w:eastAsiaTheme="minorEastAsia"/>
          <w:sz w:val="28"/>
          <w:lang w:val="zh-CN"/>
        </w:rPr>
        <w:t>重点摸排商业出租房电气设置情况，商铺疏散设施完善情况，配置消防器材情况以及有无商业类“三合一”商铺(即“经营、居住、生活”三合一的民用建筑商铺)，如在检查中发现存在商业类“三合一”商铺的，必须立即整改取缔。此外，要排查学生宿舍楼宇底层出租商铺经营范围情况，学生宿舍楼宇底层不允许从事餐饮经营。</w:t>
      </w:r>
    </w:p>
    <w:p>
      <w:pPr>
        <w:spacing w:line="500" w:lineRule="exact"/>
        <w:ind w:firstLine="560"/>
        <w:rPr>
          <w:rFonts w:asciiTheme="minorEastAsia" w:hAnsiTheme="minorEastAsia" w:eastAsiaTheme="minorEastAsia"/>
          <w:b/>
          <w:bCs/>
          <w:sz w:val="28"/>
          <w:lang w:val="zh-CN"/>
        </w:rPr>
      </w:pPr>
      <w:r>
        <w:rPr>
          <w:rFonts w:hint="eastAsia" w:asciiTheme="minorEastAsia" w:hAnsiTheme="minorEastAsia" w:eastAsiaTheme="minorEastAsia"/>
          <w:sz w:val="28"/>
        </w:rPr>
        <w:t>2.</w:t>
      </w:r>
      <w:r>
        <w:rPr>
          <w:rFonts w:hint="eastAsia" w:asciiTheme="minorEastAsia" w:hAnsiTheme="minorEastAsia" w:eastAsiaTheme="minorEastAsia"/>
          <w:sz w:val="28"/>
          <w:lang w:val="zh-CN"/>
        </w:rPr>
        <w:t>对学校校舍及附属设施、毗邻校园周边建筑设施等进行全面深入安全排查。排查工作要全面细致，不留死角，发现校舍存有安全隐患的要立即制定方案予以整改。对可能危及校园安全，产权不属于学校的校园周边建筑设施和地质灾害隐患等应及时报告。坚决杜绝危旧校舍带病使用、隐患校舍违规使用。</w:t>
      </w:r>
    </w:p>
    <w:p>
      <w:pPr>
        <w:spacing w:line="500" w:lineRule="exact"/>
        <w:ind w:firstLine="560"/>
        <w:rPr>
          <w:rFonts w:asciiTheme="minorEastAsia" w:hAnsiTheme="minorEastAsia" w:eastAsiaTheme="minorEastAsia"/>
          <w:sz w:val="28"/>
          <w:lang w:val="zh-CN"/>
        </w:rPr>
      </w:pPr>
      <w:r>
        <w:rPr>
          <w:rFonts w:hint="eastAsia" w:asciiTheme="minorEastAsia" w:hAnsiTheme="minorEastAsia" w:eastAsiaTheme="minorEastAsia"/>
          <w:b/>
          <w:bCs/>
          <w:sz w:val="28"/>
          <w:lang w:val="zh-CN"/>
        </w:rPr>
        <w:t>责任部门：后勤集团</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五、校园大型设备、重要设施安全隐患排查</w:t>
      </w:r>
    </w:p>
    <w:p>
      <w:pPr>
        <w:numPr>
          <w:ilvl w:val="0"/>
          <w:numId w:val="2"/>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以锅炉、电梯、压力容器等特种设备及油气输送管道、电网线路、水电气等设施为重点，着重检查特种设备岗位责任、隐患治理、应急救援等安全管理制度制定和落实情况。</w:t>
      </w:r>
    </w:p>
    <w:p>
      <w:pPr>
        <w:numPr>
          <w:ilvl w:val="0"/>
          <w:numId w:val="2"/>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相关责任部门要建立健全安全技术和使用维护档案，即时记录日常使用运行情况，定期维护保养，及时发现消除隐患，确保设备安全运行，坚决杜绝电梯、锅炉等特种设备带病运行。要按规定要求对安全管理人员、检测人员和作业人员进行安全教育和技能培训。</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 xml:space="preserve"> 责任部门：后勤集团 实验实训教学管理中心</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（六）校园治安、交通与消防安全隐患排查</w:t>
      </w:r>
    </w:p>
    <w:p>
      <w:pPr>
        <w:numPr>
          <w:ilvl w:val="0"/>
          <w:numId w:val="3"/>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强化校园综合治安管理。加强校园快递服务的规范与管理，规范露天经营场所管理，提高校园人防、技防、物防水平，健全门卫门禁管理制度和校园巡查制度，确保学校重点区域、重点部位、重要通道等视频监控全覆盖并保证正常运转。</w:t>
      </w:r>
    </w:p>
    <w:p>
      <w:pPr>
        <w:spacing w:line="500" w:lineRule="exact"/>
        <w:rPr>
          <w:rFonts w:asciiTheme="minorEastAsia" w:hAnsiTheme="minorEastAsia" w:eastAsiaTheme="minorEastAsia"/>
          <w:sz w:val="28"/>
          <w:lang w:val="zh-CN"/>
        </w:rPr>
      </w:pPr>
      <w:r>
        <w:rPr>
          <w:rFonts w:hint="eastAsia" w:asciiTheme="minorEastAsia" w:hAnsiTheme="minorEastAsia" w:eastAsiaTheme="minorEastAsia"/>
          <w:sz w:val="28"/>
        </w:rPr>
        <w:t xml:space="preserve">    2.强化校园交通</w:t>
      </w:r>
      <w:r>
        <w:rPr>
          <w:rFonts w:hint="eastAsia" w:asciiTheme="minorEastAsia" w:hAnsiTheme="minorEastAsia" w:eastAsiaTheme="minorEastAsia"/>
          <w:sz w:val="28"/>
          <w:lang w:val="zh-CN"/>
        </w:rPr>
        <w:t>与消防安全管理，规范行车道路，健全行车交通标识。加强校园安全防护标准化建设，加强消防安全管理，严格按照规定要求配备消防设施、器材，定期更新维护，确保校园内消防通道畅通、符合规定要求。</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责任部门：保卫处</w:t>
      </w:r>
    </w:p>
    <w:p>
      <w:pPr>
        <w:spacing w:line="500" w:lineRule="exact"/>
        <w:rPr>
          <w:rFonts w:asciiTheme="minorEastAsia" w:hAnsiTheme="minorEastAsia" w:eastAsiaTheme="minorEastAsia"/>
          <w:sz w:val="28"/>
          <w:lang w:val="zh-CN"/>
        </w:rPr>
      </w:pPr>
      <w:r>
        <w:rPr>
          <w:rFonts w:hint="eastAsia" w:asciiTheme="minorEastAsia" w:hAnsiTheme="minorEastAsia" w:eastAsiaTheme="minorEastAsia"/>
          <w:sz w:val="28"/>
        </w:rPr>
        <w:t xml:space="preserve">   </w:t>
      </w:r>
      <w:r>
        <w:rPr>
          <w:rFonts w:hint="eastAsia" w:asciiTheme="minorEastAsia" w:hAnsiTheme="minorEastAsia" w:eastAsiaTheme="minorEastAsia"/>
          <w:b/>
          <w:bCs/>
          <w:sz w:val="28"/>
          <w:lang w:val="zh-CN"/>
        </w:rPr>
        <w:t>（七）食品安全和医疗卫生工作隐患排查</w:t>
      </w:r>
    </w:p>
    <w:p>
      <w:pPr>
        <w:numPr>
          <w:ilvl w:val="0"/>
          <w:numId w:val="4"/>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以学校食堂和学生营养餐为重点，着重检查学校食堂人员卫生、环境卫生以及食品原料采购、存储、加工、销售等各环节食品安全管理制度的落实情况。要做好新学期食堂设施设备调试及餐具、供水设施及饮水设备的清洁、消毒及安全防护工作，切实落实食品安全和饮用水安全管理制度。</w:t>
      </w:r>
    </w:p>
    <w:p>
      <w:pPr>
        <w:numPr>
          <w:ilvl w:val="0"/>
          <w:numId w:val="4"/>
        </w:num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lang w:val="zh-CN"/>
        </w:rPr>
        <w:t>要高度重视学校结核病、流脑、流感、手足口病、水痘、风疹、麻疹、流行性腮腺炎、猩红热等传染病的防控工作，加强与卫生部门联系，切实落实晨午检、因病缺勤登记和追踪制度，一旦发现师生发热、流涕、咽痛、咳嗽、头痛、呕吐、腹泻等疾病症状，要督促其及时就医。要按照要求对学生进行入校体检和年度体检，体检项目不得缺漏，建立并保管好学生健康档案。</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责任部门：后勤集团 校医院</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（八）校车安全隐患排查</w:t>
      </w:r>
    </w:p>
    <w:p>
      <w:p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rPr>
        <w:t>1.</w:t>
      </w:r>
      <w:r>
        <w:rPr>
          <w:rFonts w:hint="eastAsia" w:asciiTheme="minorEastAsia" w:hAnsiTheme="minorEastAsia" w:eastAsiaTheme="minorEastAsia"/>
          <w:sz w:val="28"/>
          <w:lang w:val="zh-CN"/>
        </w:rPr>
        <w:t>全面排查校车安全，严格执行校车安全管理责任制度、校车定期检验制度等校车管理制度。严禁聘用没有规定资质的校车驾驶员，严禁校车违规超载、危险驾驶。教育引导学生、家长不乘坐各类非法营运或非载客车辆等有安全隐患车辆。</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责任部门：后勤集团</w:t>
      </w:r>
    </w:p>
    <w:p>
      <w:pPr>
        <w:spacing w:line="500" w:lineRule="exact"/>
        <w:rPr>
          <w:rFonts w:asciiTheme="minorEastAsia" w:hAnsiTheme="minorEastAsia" w:eastAsiaTheme="minorEastAsia"/>
          <w:sz w:val="28"/>
          <w:lang w:val="zh-CN"/>
        </w:rPr>
      </w:pPr>
      <w:r>
        <w:rPr>
          <w:rFonts w:hint="eastAsia" w:asciiTheme="minorEastAsia" w:hAnsiTheme="minorEastAsia" w:eastAsiaTheme="minorEastAsia"/>
          <w:sz w:val="28"/>
        </w:rPr>
        <w:t xml:space="preserve">    </w:t>
      </w:r>
      <w:r>
        <w:rPr>
          <w:rFonts w:hint="eastAsia" w:asciiTheme="minorEastAsia" w:hAnsiTheme="minorEastAsia" w:eastAsiaTheme="minorEastAsia"/>
          <w:b/>
          <w:bCs/>
          <w:sz w:val="28"/>
        </w:rPr>
        <w:t>（九）校园基建工程安全隐患排查</w:t>
      </w:r>
      <w:r>
        <w:rPr>
          <w:rFonts w:hint="eastAsia" w:asciiTheme="minorEastAsia" w:hAnsiTheme="minorEastAsia" w:eastAsiaTheme="minorEastAsia"/>
          <w:b/>
          <w:bCs/>
          <w:sz w:val="28"/>
          <w:lang w:val="zh-CN"/>
        </w:rPr>
        <w:t xml:space="preserve"> </w:t>
      </w:r>
    </w:p>
    <w:p>
      <w:pPr>
        <w:spacing w:line="500" w:lineRule="exact"/>
        <w:ind w:firstLine="560"/>
        <w:rPr>
          <w:rFonts w:asciiTheme="minorEastAsia" w:hAnsiTheme="minorEastAsia" w:eastAsiaTheme="minorEastAsia"/>
          <w:sz w:val="28"/>
          <w:lang w:val="zh-CN"/>
        </w:rPr>
      </w:pPr>
      <w:r>
        <w:rPr>
          <w:rFonts w:hint="eastAsia" w:asciiTheme="minorEastAsia" w:hAnsiTheme="minorEastAsia" w:eastAsiaTheme="minorEastAsia"/>
          <w:sz w:val="28"/>
        </w:rPr>
        <w:t>1.</w:t>
      </w:r>
      <w:r>
        <w:rPr>
          <w:rFonts w:hint="eastAsia" w:asciiTheme="minorEastAsia" w:hAnsiTheme="minorEastAsia" w:eastAsiaTheme="minorEastAsia"/>
          <w:sz w:val="28"/>
          <w:lang w:val="zh-CN"/>
        </w:rPr>
        <w:t>校园内施工工程（含新建和修缮项目）的单位，要切实履行建设单位职责，重点检查建设单位对法定基本建设程序的执行情况，履行工程项目管理职责的情况，认真梳理安全管控体系建立与落实情况，施工单位对易发生重大事故的关键部位和关键环节的安全防护措施的制定和落实情况，施工区与教学区隔离防护、进出料通道的安全措施落实情况，加强对在建工地民工宿舍及临时设施的检查。</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责任部门：基建处</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（十）涉校涉生矛盾纠纷排查</w:t>
      </w:r>
    </w:p>
    <w:p>
      <w:p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rPr>
        <w:t>1.</w:t>
      </w:r>
      <w:r>
        <w:rPr>
          <w:rFonts w:hint="eastAsia" w:asciiTheme="minorEastAsia" w:hAnsiTheme="minorEastAsia" w:eastAsiaTheme="minorEastAsia"/>
          <w:sz w:val="28"/>
          <w:lang w:val="zh-CN"/>
        </w:rPr>
        <w:t>深入开展矛盾纠纷集中排查调处活动，要重点排查掌握涉及师生利益的矛盾纠纷，对容易引发群体性事件、对学校稳定构成威胁的、影响学校建设发展大局的突出问题，要做到早发现、早报告、早控制、早解决，切实把问题解决在萌芽状态，严防衍生其他重大突发事件。</w:t>
      </w:r>
    </w:p>
    <w:p>
      <w:pPr>
        <w:spacing w:line="500" w:lineRule="exact"/>
        <w:rPr>
          <w:rFonts w:asciiTheme="minorEastAsia" w:hAnsiTheme="minorEastAsia" w:eastAsiaTheme="minorEastAsia"/>
          <w:sz w:val="28"/>
          <w:lang w:val="zh-CN"/>
        </w:rPr>
      </w:pPr>
      <w:r>
        <w:rPr>
          <w:rFonts w:hint="eastAsia" w:asciiTheme="minorEastAsia" w:hAnsiTheme="minorEastAsia" w:eastAsiaTheme="minorEastAsia"/>
          <w:sz w:val="28"/>
        </w:rPr>
        <w:t xml:space="preserve">    2.</w:t>
      </w:r>
      <w:r>
        <w:rPr>
          <w:rFonts w:hint="eastAsia" w:asciiTheme="minorEastAsia" w:hAnsiTheme="minorEastAsia" w:eastAsiaTheme="minorEastAsia"/>
          <w:sz w:val="28"/>
          <w:lang w:val="zh-CN"/>
        </w:rPr>
        <w:t>关注网上网下舆情，提高政治敏锐性和安全防范意识，加强校内各类信息群、论坛的管理。</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责任部门：党政办公室（稳定办）</w:t>
      </w:r>
      <w:r>
        <w:rPr>
          <w:rFonts w:hint="eastAsia" w:asciiTheme="minorEastAsia" w:hAnsiTheme="minorEastAsia" w:eastAsiaTheme="minorEastAsia"/>
          <w:b/>
          <w:bCs/>
          <w:sz w:val="28"/>
        </w:rPr>
        <w:t xml:space="preserve"> </w:t>
      </w:r>
      <w:r>
        <w:rPr>
          <w:rFonts w:hint="eastAsia" w:asciiTheme="minorEastAsia" w:hAnsiTheme="minorEastAsia" w:eastAsiaTheme="minorEastAsia"/>
          <w:b/>
          <w:bCs/>
          <w:sz w:val="28"/>
          <w:lang w:val="zh-CN"/>
        </w:rPr>
        <w:t>学工部</w:t>
      </w:r>
      <w:r>
        <w:rPr>
          <w:rFonts w:hint="eastAsia" w:asciiTheme="minorEastAsia" w:hAnsiTheme="minorEastAsia" w:eastAsiaTheme="minorEastAsia"/>
          <w:b/>
          <w:bCs/>
          <w:sz w:val="28"/>
        </w:rPr>
        <w:t xml:space="preserve"> 信息与教育技术中心</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（十一）学生管理服务工作排查</w:t>
      </w:r>
    </w:p>
    <w:p>
      <w:p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rPr>
        <w:t>1.加强学生安全教育，</w:t>
      </w:r>
      <w:r>
        <w:rPr>
          <w:rFonts w:hint="eastAsia" w:asciiTheme="minorEastAsia" w:hAnsiTheme="minorEastAsia" w:eastAsiaTheme="minorEastAsia"/>
          <w:sz w:val="28"/>
          <w:lang w:val="zh-CN"/>
        </w:rPr>
        <w:t>科学统计假期返校学生人数，掌握未返校学生具体情况，强化</w:t>
      </w:r>
      <w:r>
        <w:rPr>
          <w:rFonts w:hint="eastAsia" w:asciiTheme="minorEastAsia" w:hAnsiTheme="minorEastAsia" w:eastAsiaTheme="minorEastAsia"/>
          <w:sz w:val="28"/>
        </w:rPr>
        <w:t>特殊群体学生管理，对学生学习生活情况进行摸排，及时帮助困难学生。</w:t>
      </w:r>
      <w:r>
        <w:rPr>
          <w:rFonts w:hint="eastAsia" w:asciiTheme="minorEastAsia" w:hAnsiTheme="minorEastAsia" w:eastAsiaTheme="minorEastAsia"/>
          <w:sz w:val="28"/>
          <w:lang w:val="zh-CN"/>
        </w:rPr>
        <w:t>教育学生严禁在宿舍内使用大功率电器，严禁将管制刀具及其它危险品带入校园，严禁在校园内从事宗教及其它违法活动。</w:t>
      </w:r>
    </w:p>
    <w:p>
      <w:pPr>
        <w:spacing w:line="500" w:lineRule="exact"/>
        <w:rPr>
          <w:rFonts w:asciiTheme="minorEastAsia" w:hAnsiTheme="minorEastAsia" w:eastAsiaTheme="minorEastAsia"/>
          <w:sz w:val="28"/>
          <w:lang w:val="zh-CN"/>
        </w:rPr>
      </w:pPr>
      <w:r>
        <w:rPr>
          <w:rFonts w:hint="eastAsia" w:asciiTheme="minorEastAsia" w:hAnsiTheme="minorEastAsia" w:eastAsiaTheme="minorEastAsia"/>
          <w:sz w:val="28"/>
        </w:rPr>
        <w:t xml:space="preserve">    2.开展在校生</w:t>
      </w:r>
      <w:r>
        <w:rPr>
          <w:rFonts w:hint="eastAsia" w:asciiTheme="minorEastAsia" w:hAnsiTheme="minorEastAsia" w:eastAsiaTheme="minorEastAsia"/>
          <w:sz w:val="28"/>
          <w:lang w:val="zh-CN"/>
        </w:rPr>
        <w:t>校外租房情况排查，详细掌握学生在外租房情况。</w:t>
      </w:r>
    </w:p>
    <w:p>
      <w:pPr>
        <w:spacing w:line="500" w:lineRule="exact"/>
        <w:ind w:firstLine="562" w:firstLineChars="200"/>
        <w:rPr>
          <w:rFonts w:asciiTheme="minorEastAsia" w:hAnsiTheme="minorEastAsia" w:eastAsiaTheme="minorEastAsia"/>
          <w:sz w:val="28"/>
          <w:lang w:val="zh-CN"/>
        </w:rPr>
      </w:pPr>
      <w:r>
        <w:rPr>
          <w:rFonts w:hint="eastAsia" w:asciiTheme="minorEastAsia" w:hAnsiTheme="minorEastAsia" w:eastAsiaTheme="minorEastAsia"/>
          <w:b/>
          <w:bCs/>
          <w:sz w:val="28"/>
          <w:lang w:val="zh-CN"/>
        </w:rPr>
        <w:t>责任部门：二级学院（部）</w:t>
      </w:r>
      <w:r>
        <w:rPr>
          <w:rFonts w:hint="eastAsia" w:asciiTheme="minorEastAsia" w:hAnsiTheme="minorEastAsia" w:eastAsiaTheme="minorEastAsia"/>
          <w:b/>
          <w:bCs/>
          <w:sz w:val="28"/>
        </w:rPr>
        <w:t xml:space="preserve"> </w:t>
      </w:r>
      <w:r>
        <w:rPr>
          <w:rFonts w:hint="eastAsia" w:asciiTheme="minorEastAsia" w:hAnsiTheme="minorEastAsia" w:eastAsiaTheme="minorEastAsia"/>
          <w:b/>
          <w:bCs/>
          <w:sz w:val="28"/>
          <w:lang w:val="zh-CN"/>
        </w:rPr>
        <w:t>学工部</w:t>
      </w:r>
    </w:p>
    <w:p>
      <w:pPr>
        <w:spacing w:line="500" w:lineRule="exact"/>
        <w:rPr>
          <w:rFonts w:asciiTheme="minorEastAsia" w:hAnsiTheme="minorEastAsia" w:eastAsiaTheme="minorEastAsia"/>
          <w:b/>
          <w:bCs/>
          <w:sz w:val="28"/>
          <w:lang w:val="zh-CN"/>
        </w:rPr>
      </w:pPr>
      <w:r>
        <w:rPr>
          <w:rFonts w:hint="eastAsia" w:asciiTheme="minorEastAsia" w:hAnsiTheme="minorEastAsia" w:eastAsiaTheme="minorEastAsia"/>
          <w:sz w:val="28"/>
          <w:lang w:val="zh-CN"/>
        </w:rPr>
        <w:t>　</w:t>
      </w:r>
      <w:r>
        <w:rPr>
          <w:rFonts w:hint="eastAsia" w:asciiTheme="minorEastAsia" w:hAnsiTheme="minorEastAsia" w:eastAsiaTheme="minorEastAsia"/>
          <w:b/>
          <w:bCs/>
          <w:sz w:val="28"/>
          <w:lang w:val="zh-CN"/>
        </w:rPr>
        <w:t>（十二）校园周边安全隐患排查</w:t>
      </w:r>
    </w:p>
    <w:p>
      <w:pPr>
        <w:spacing w:line="500" w:lineRule="exact"/>
        <w:ind w:firstLine="560" w:firstLineChars="200"/>
        <w:rPr>
          <w:rFonts w:asciiTheme="minorEastAsia" w:hAnsiTheme="minorEastAsia" w:eastAsiaTheme="minorEastAsia"/>
          <w:sz w:val="28"/>
          <w:lang w:val="zh-CN"/>
        </w:rPr>
      </w:pPr>
      <w:r>
        <w:rPr>
          <w:rFonts w:hint="eastAsia" w:asciiTheme="minorEastAsia" w:hAnsiTheme="minorEastAsia" w:eastAsiaTheme="minorEastAsia"/>
          <w:sz w:val="28"/>
        </w:rPr>
        <w:t>1.</w:t>
      </w:r>
      <w:r>
        <w:rPr>
          <w:rFonts w:hint="eastAsia" w:asciiTheme="minorEastAsia" w:hAnsiTheme="minorEastAsia" w:eastAsiaTheme="minorEastAsia"/>
          <w:sz w:val="28"/>
          <w:lang w:val="zh-CN"/>
        </w:rPr>
        <w:t>加强与公安机关、综治部门的协调，对校园周边治安、交通、食品卫生、矛盾纠纷等各类安全隐患和矛盾纠纷进行排查检查，及时发现和排除安全隐患，积极为新学期开学创造良好的校园及周边环境。</w:t>
      </w:r>
    </w:p>
    <w:p>
      <w:pPr>
        <w:spacing w:line="500" w:lineRule="exact"/>
        <w:ind w:firstLine="562" w:firstLineChars="200"/>
        <w:rPr>
          <w:rFonts w:asciiTheme="minorEastAsia" w:hAnsiTheme="minorEastAsia" w:eastAsiaTheme="minorEastAsia"/>
          <w:b/>
          <w:bCs/>
          <w:sz w:val="28"/>
          <w:lang w:val="zh-CN"/>
        </w:rPr>
      </w:pPr>
      <w:r>
        <w:rPr>
          <w:rFonts w:hint="eastAsia" w:asciiTheme="minorEastAsia" w:hAnsiTheme="minorEastAsia" w:eastAsiaTheme="minorEastAsia"/>
          <w:b/>
          <w:bCs/>
          <w:sz w:val="28"/>
          <w:lang w:val="zh-CN"/>
        </w:rPr>
        <w:t>责任部门：保卫处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altName w:val="Arial Unicode MS"/>
    <w:panose1 w:val="00000000000000000000"/>
    <w:charset w:val="00"/>
    <w:family w:val="auto"/>
    <w:pitch w:val="default"/>
    <w:sig w:usb0="00000000" w:usb1="00000000" w:usb2="00000000" w:usb3="00000000" w:csb0="00000000" w:csb1="00000000"/>
  </w:font>
  <w:font w:name="楷体">
    <w:altName w:val="宋体"/>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MS Mincho">
    <w:panose1 w:val="02020609040205080304"/>
    <w:charset w:val="80"/>
    <w:family w:val="auto"/>
    <w:pitch w:val="default"/>
    <w:sig w:usb0="A00002BF" w:usb1="68C7FCFB" w:usb2="00000010" w:usb3="00000000" w:csb0="4002009F" w:csb1="DFD70000"/>
  </w:font>
  <w:font w:name="方正舒体">
    <w:panose1 w:val="02010601030101010101"/>
    <w:charset w:val="86"/>
    <w:family w:val="auto"/>
    <w:pitch w:val="default"/>
    <w:sig w:usb0="00000003"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楷体_GB2312">
    <w:altName w:val="Arial Unicode MS"/>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Arial">
    <w:panose1 w:val="020B0604020202020204"/>
    <w:charset w:val="00"/>
    <w:family w:val="auto"/>
    <w:pitch w:val="default"/>
    <w:sig w:usb0="00007A87" w:usb1="80000000" w:usb2="00000008" w:usb3="00000000" w:csb0="400001FF" w:csb1="FFFF0000"/>
  </w:font>
  <w:font w:name="仿宋">
    <w:altName w:val="Arial Unicode MS"/>
    <w:panose1 w:val="02010609060101010101"/>
    <w:charset w:val="86"/>
    <w:family w:val="auto"/>
    <w:pitch w:val="default"/>
    <w:sig w:usb0="00000000" w:usb1="00000000" w:usb2="00000016" w:usb3="00000000" w:csb0="00040001" w:csb1="00000000"/>
  </w:font>
  <w:font w:name="Adobe 楷体 Std R">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汉鼎简中黑">
    <w:altName w:val="宋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61007BDF" w:usb1="80000000" w:usb2="00000008" w:usb3="00000000" w:csb0="200101FF" w:csb1="20280000"/>
  </w:font>
  <w:font w:name="MS Sans Serif">
    <w:altName w:val="Arial"/>
    <w:panose1 w:val="00000000000000000000"/>
    <w:charset w:val="00"/>
    <w:family w:val="swiss"/>
    <w:pitch w:val="default"/>
    <w:sig w:usb0="00000000" w:usb1="00000000" w:usb2="00000009" w:usb3="00000000" w:csb0="000001DF" w:csb1="00000000"/>
  </w:font>
  <w:font w:name="2OcuAe">
    <w:altName w:val="Microsoft JhengHei"/>
    <w:panose1 w:val="00000000000000000000"/>
    <w:charset w:val="88"/>
    <w:family w:val="modern"/>
    <w:pitch w:val="default"/>
    <w:sig w:usb0="00000000" w:usb1="00000000" w:usb2="00000010" w:usb3="00000000" w:csb0="00100000" w:csb1="00000000"/>
  </w:font>
  <w:font w:name="Century Schoolbook">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Constantia">
    <w:panose1 w:val="02030602050306030303"/>
    <w:charset w:val="00"/>
    <w:family w:val="roman"/>
    <w:pitch w:val="default"/>
    <w:sig w:usb0="A00002EF" w:usb1="4000204B" w:usb2="00000000" w:usb3="00000000" w:csb0="2000009F" w:csb1="00000000"/>
  </w:font>
  <w:font w:name="Arial Black">
    <w:panose1 w:val="020B0A04020102020204"/>
    <w:charset w:val="00"/>
    <w:family w:val="swiss"/>
    <w:pitch w:val="default"/>
    <w:sig w:usb0="00000287" w:usb1="00000000" w:usb2="00000000" w:usb3="00000000" w:csb0="2000009F" w:csb1="DFD70000"/>
  </w:font>
  <w:font w:name="ƨ">
    <w:altName w:val="Times New Roman"/>
    <w:panose1 w:val="00000000000000000000"/>
    <w:charset w:val="00"/>
    <w:family w:val="roman"/>
    <w:pitch w:val="default"/>
    <w:sig w:usb0="00000000" w:usb1="00000000" w:usb2="00000000" w:usb3="00000000" w:csb0="00040001" w:csb1="00000000"/>
  </w:font>
  <w:font w:name="Futura Bk BT">
    <w:altName w:val="Lucida Sans Unicode"/>
    <w:panose1 w:val="00000000000000000000"/>
    <w:charset w:val="00"/>
    <w:family w:val="swiss"/>
    <w:pitch w:val="default"/>
    <w:sig w:usb0="00000000" w:usb1="00000000" w:usb2="00000000" w:usb3="00000000" w:csb0="0000001B" w:csb1="00000000"/>
  </w:font>
  <w:font w:name="Helvetica">
    <w:panose1 w:val="020B0604020202030204"/>
    <w:charset w:val="00"/>
    <w:family w:val="swiss"/>
    <w:pitch w:val="default"/>
    <w:sig w:usb0="00000000" w:usb1="00000000" w:usb2="00000000" w:usb3="00000000" w:csb0="00000093" w:csb1="00000000"/>
  </w:font>
  <w:font w:name=".a..DD..">
    <w:altName w:val="微软雅黑"/>
    <w:panose1 w:val="00000000000000000000"/>
    <w:charset w:val="86"/>
    <w:family w:val="swiss"/>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93" w:csb1="00000000"/>
  </w:font>
  <w:font w:name="长城仿宋">
    <w:altName w:val="宋体"/>
    <w:panose1 w:val="00000000000000000000"/>
    <w:charset w:val="86"/>
    <w:family w:val="modern"/>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93" w:csb1="00000000"/>
  </w:font>
  <w:font w:name="Times">
    <w:altName w:val="CG Times"/>
    <w:panose1 w:val="02020603050405020304"/>
    <w:charset w:val="00"/>
    <w:family w:val="roman"/>
    <w:pitch w:val="default"/>
    <w:sig w:usb0="00000000" w:usb1="00000000" w:usb2="00000009" w:usb3="00000000" w:csb0="000001FF" w:csb1="00000000"/>
  </w:font>
  <w:font w:name="Garamond">
    <w:panose1 w:val="02020502050306020203"/>
    <w:charset w:val="00"/>
    <w:family w:val="roman"/>
    <w:pitch w:val="default"/>
    <w:sig w:usb0="00000000" w:usb1="00000000" w:usb2="00000000" w:usb3="00000000" w:csb0="00000093" w:csb1="00000000"/>
  </w:font>
  <w:font w:name="???|CS?o｡ﾀ?">
    <w:altName w:val="MS Mincho"/>
    <w:panose1 w:val="00000000000000000000"/>
    <w:charset w:val="80"/>
    <w:family w:val="auto"/>
    <w:pitch w:val="default"/>
    <w:sig w:usb0="00000000" w:usb1="00000000" w:usb2="00000010" w:usb3="00000000" w:csb0="00020000" w:csb1="00000000"/>
  </w:font>
  <w:font w:name="Zapf Dingbats ITC">
    <w:altName w:val="宋体"/>
    <w:panose1 w:val="00000000000000000000"/>
    <w:charset w:val="86"/>
    <w:family w:val="auto"/>
    <w:pitch w:val="default"/>
    <w:sig w:usb0="00000000" w:usb1="00000000" w:usb2="00000010" w:usb3="00000000" w:csb0="00040000" w:csb1="00000000"/>
  </w:font>
  <w:font w:name="ST Xihei">
    <w:altName w:val="宋体"/>
    <w:panose1 w:val="00000000000000000000"/>
    <w:charset w:val="86"/>
    <w:family w:val="swiss"/>
    <w:pitch w:val="default"/>
    <w:sig w:usb0="00000000" w:usb1="00000000" w:usb2="00000010" w:usb3="00000000" w:csb0="00040000" w:csb1="00000000"/>
  </w:font>
  <w:font w:name="EU-F1">
    <w:altName w:val="宋体"/>
    <w:panose1 w:val="00000000000000000000"/>
    <w:charset w:val="86"/>
    <w:family w:val="auto"/>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Georgia">
    <w:panose1 w:val="02040502050405020303"/>
    <w:charset w:val="00"/>
    <w:family w:val="roman"/>
    <w:pitch w:val="default"/>
    <w:sig w:usb0="00000287" w:usb1="00000000" w:usb2="00000000" w:usb3="00000000" w:csb0="2000009F" w:csb1="00000000"/>
  </w:font>
  <w:font w:name="宋体-18030">
    <w:altName w:val="宋体"/>
    <w:panose1 w:val="00000000000000000000"/>
    <w:charset w:val="86"/>
    <w:family w:val="auto"/>
    <w:pitch w:val="default"/>
    <w:sig w:usb0="00000000" w:usb1="00000000" w:usb2="000A005E" w:usb3="00000000" w:csb0="00040001" w:csb1="00000000"/>
  </w:font>
  <w:font w:name="Lucida Sans Unicode">
    <w:panose1 w:val="020B0602030504020204"/>
    <w:charset w:val="00"/>
    <w:family w:val="auto"/>
    <w:pitch w:val="default"/>
    <w:sig w:usb0="80001AFF" w:usb1="0000396B" w:usb2="00000000" w:usb3="00000000" w:csb0="0000003F" w:csb1="D7F70000"/>
  </w:font>
  <w:font w:name="CG Times">
    <w:panose1 w:val="02020603050405020304"/>
    <w:charset w:val="00"/>
    <w:family w:val="auto"/>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4119"/>
    <w:multiLevelType w:val="singleLevel"/>
    <w:tmpl w:val="57C54119"/>
    <w:lvl w:ilvl="0" w:tentative="0">
      <w:start w:val="1"/>
      <w:numFmt w:val="decimal"/>
      <w:suff w:val="nothing"/>
      <w:lvlText w:val="%1."/>
      <w:lvlJc w:val="left"/>
      <w:pPr>
        <w:ind w:left="0" w:firstLine="0"/>
      </w:pPr>
    </w:lvl>
  </w:abstractNum>
  <w:abstractNum w:abstractNumId="1">
    <w:nsid w:val="57C541A3"/>
    <w:multiLevelType w:val="singleLevel"/>
    <w:tmpl w:val="57C541A3"/>
    <w:lvl w:ilvl="0" w:tentative="0">
      <w:start w:val="1"/>
      <w:numFmt w:val="decimal"/>
      <w:suff w:val="nothing"/>
      <w:lvlText w:val="%1."/>
      <w:lvlJc w:val="left"/>
      <w:pPr>
        <w:ind w:left="0" w:firstLine="0"/>
      </w:pPr>
    </w:lvl>
  </w:abstractNum>
  <w:abstractNum w:abstractNumId="2">
    <w:nsid w:val="57C54212"/>
    <w:multiLevelType w:val="singleLevel"/>
    <w:tmpl w:val="57C54212"/>
    <w:lvl w:ilvl="0" w:tentative="0">
      <w:start w:val="1"/>
      <w:numFmt w:val="decimal"/>
      <w:suff w:val="nothing"/>
      <w:lvlText w:val="%1."/>
      <w:lvlJc w:val="left"/>
      <w:pPr>
        <w:ind w:left="0" w:firstLine="0"/>
      </w:pPr>
    </w:lvl>
  </w:abstractNum>
  <w:abstractNum w:abstractNumId="3">
    <w:nsid w:val="57C54279"/>
    <w:multiLevelType w:val="singleLevel"/>
    <w:tmpl w:val="57C54279"/>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03"/>
    <w:rsid w:val="000F4B0E"/>
    <w:rsid w:val="00444303"/>
    <w:rsid w:val="0044798A"/>
    <w:rsid w:val="00A6162A"/>
    <w:rsid w:val="00E325A1"/>
    <w:rsid w:val="00E47F77"/>
    <w:rsid w:val="02092BF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Times New Roman"/>
      <w:kern w:val="0"/>
      <w:sz w:val="21"/>
      <w:szCs w:val="20"/>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388</Words>
  <Characters>2217</Characters>
  <Lines>18</Lines>
  <Paragraphs>5</Paragraphs>
  <ScaleCrop>false</ScaleCrop>
  <LinksUpToDate>false</LinksUpToDate>
  <CharactersWithSpaces>2600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2016-09-04T03:58:00Z</dcterms:created>
  <dc:creator>微软用户</dc:creator>
  <cp:lastModifiedBy>Administrator</cp:lastModifiedBy>
  <dcterms:modified xsi:type="dcterms:W3CDTF">2016-10-13T06:23:15Z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